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0CF" w:rsidRPr="00B81E6C" w:rsidRDefault="00E520CF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The best criterion for determining if a given action or choice is ethical is to determine if it is legal, because all legal actions are inherently ethical.</w:t>
      </w:r>
      <w:r w:rsidR="00B81E6C" w:rsidRPr="00B81E6C">
        <w:rPr>
          <w:sz w:val="24"/>
          <w:szCs w:val="24"/>
        </w:rPr>
        <w:t xml:space="preserve"> (True/ False)</w:t>
      </w:r>
    </w:p>
    <w:p w:rsidR="00E520CF" w:rsidRPr="00B81E6C" w:rsidRDefault="00E520CF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Planning involves the development of both short-term and long-term objectives and goals.</w:t>
      </w:r>
      <w:r w:rsidR="00B81E6C" w:rsidRPr="00B81E6C">
        <w:rPr>
          <w:sz w:val="24"/>
          <w:szCs w:val="24"/>
        </w:rPr>
        <w:t xml:space="preserve"> (True/ False)</w:t>
      </w:r>
    </w:p>
    <w:p w:rsidR="00E520CF" w:rsidRPr="00B81E6C" w:rsidRDefault="00E520CF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A company’s reliance on technology has not exposed it to more risk.</w:t>
      </w:r>
      <w:r w:rsidR="00B81E6C" w:rsidRPr="00B81E6C">
        <w:rPr>
          <w:sz w:val="24"/>
          <w:szCs w:val="24"/>
        </w:rPr>
        <w:t xml:space="preserve"> (True/ False)</w:t>
      </w:r>
    </w:p>
    <w:p w:rsidR="00E520CF" w:rsidRPr="00B81E6C" w:rsidRDefault="00E520CF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Set-up costs for a machine is an example of batch-level costs.</w:t>
      </w:r>
      <w:r w:rsidR="00B81E6C" w:rsidRPr="00B81E6C">
        <w:rPr>
          <w:sz w:val="24"/>
          <w:szCs w:val="24"/>
        </w:rPr>
        <w:t xml:space="preserve"> (True/ False)</w:t>
      </w:r>
    </w:p>
    <w:p w:rsidR="00E520CF" w:rsidRPr="00B81E6C" w:rsidRDefault="00E520CF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The depreciation cost for a manufacturing building is an example of a committed fixed cost:</w:t>
      </w:r>
      <w:r w:rsidR="00B81E6C" w:rsidRPr="00B81E6C">
        <w:rPr>
          <w:sz w:val="24"/>
          <w:szCs w:val="24"/>
        </w:rPr>
        <w:t xml:space="preserve"> (True/ False)</w:t>
      </w:r>
    </w:p>
    <w:p w:rsidR="00E520CF" w:rsidRPr="00B81E6C" w:rsidRDefault="00E520CF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 xml:space="preserve">The primary advantage of the high-low method of cost estimation over the least-squares regression method is its Limited data </w:t>
      </w:r>
      <w:r w:rsidR="00B81E6C" w:rsidRPr="00B81E6C">
        <w:rPr>
          <w:sz w:val="24"/>
          <w:szCs w:val="24"/>
        </w:rPr>
        <w:t>requirements (True/ False)</w:t>
      </w:r>
    </w:p>
    <w:p w:rsidR="00E520CF" w:rsidRPr="00B81E6C" w:rsidRDefault="00E520CF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Mixed cost behavior pattern is unrelated to unit activity level.</w:t>
      </w:r>
      <w:r w:rsidR="00B81E6C" w:rsidRPr="00B81E6C">
        <w:rPr>
          <w:sz w:val="24"/>
          <w:szCs w:val="24"/>
        </w:rPr>
        <w:t xml:space="preserve"> (True/ False)</w:t>
      </w:r>
    </w:p>
    <w:p w:rsidR="004A2A66" w:rsidRPr="00B81E6C" w:rsidRDefault="004A2A66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Managerial accountants facilitate the decision-making process within an organization.</w:t>
      </w:r>
      <w:r w:rsidR="00B81E6C" w:rsidRPr="00B81E6C">
        <w:rPr>
          <w:sz w:val="24"/>
          <w:szCs w:val="24"/>
        </w:rPr>
        <w:t xml:space="preserve"> (True/ False)</w:t>
      </w:r>
    </w:p>
    <w:p w:rsidR="004A2A66" w:rsidRPr="00B81E6C" w:rsidRDefault="004A2A66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A corporate governance system is not used by a company to promote corporate fairness, transparency, and accountancy.</w:t>
      </w:r>
      <w:r w:rsidR="00B81E6C" w:rsidRPr="00B81E6C">
        <w:rPr>
          <w:sz w:val="24"/>
          <w:szCs w:val="24"/>
        </w:rPr>
        <w:t xml:space="preserve"> (True/ False)</w:t>
      </w:r>
    </w:p>
    <w:p w:rsidR="004A2A66" w:rsidRPr="00B81E6C" w:rsidRDefault="004A2A66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Avoidable costs are relevant costs, including opportunity costs, not sunk costs or costs that do not differ or cannot be eliminated.</w:t>
      </w:r>
      <w:r w:rsidR="00B81E6C" w:rsidRPr="00B81E6C">
        <w:rPr>
          <w:sz w:val="24"/>
          <w:szCs w:val="24"/>
        </w:rPr>
        <w:t xml:space="preserve"> (True/ False)</w:t>
      </w:r>
    </w:p>
    <w:p w:rsidR="004A2A66" w:rsidRPr="00B81E6C" w:rsidRDefault="004A2A66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A life cycle costing system includes all costs incurred throughout a product's life, not just in manufacturing and selling of the product.</w:t>
      </w:r>
      <w:r w:rsidR="00B81E6C" w:rsidRPr="00B81E6C">
        <w:rPr>
          <w:sz w:val="24"/>
          <w:szCs w:val="24"/>
        </w:rPr>
        <w:t xml:space="preserve"> (True/ False)</w:t>
      </w:r>
    </w:p>
    <w:p w:rsidR="004A2A66" w:rsidRPr="00B81E6C" w:rsidRDefault="004A2A66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Direct costs can be economically and easily traced to a product.</w:t>
      </w:r>
      <w:r w:rsidR="00B81E6C" w:rsidRPr="00B81E6C">
        <w:rPr>
          <w:sz w:val="24"/>
          <w:szCs w:val="24"/>
        </w:rPr>
        <w:t xml:space="preserve"> (True/ False)</w:t>
      </w:r>
    </w:p>
    <w:p w:rsidR="004A2A66" w:rsidRPr="00B81E6C" w:rsidRDefault="004A2A66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External forces are more important in shaping a company’s corporate governance system than internal forces.</w:t>
      </w:r>
      <w:r w:rsidR="00B81E6C" w:rsidRPr="00B81E6C">
        <w:rPr>
          <w:sz w:val="24"/>
          <w:szCs w:val="24"/>
        </w:rPr>
        <w:t xml:space="preserve"> (True/ False)</w:t>
      </w:r>
    </w:p>
    <w:p w:rsidR="004A2A66" w:rsidRPr="00B81E6C" w:rsidRDefault="004A2A66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A framework for decision making include: (1) Defining the Problem (2) Identifying Objectives (3) Identifying and Analyzing Options (4) Considering Ethical Ramifications (5) Selecting the Best Option.</w:t>
      </w:r>
      <w:r w:rsidR="00B81E6C" w:rsidRPr="00B81E6C">
        <w:rPr>
          <w:sz w:val="24"/>
          <w:szCs w:val="24"/>
        </w:rPr>
        <w:t xml:space="preserve"> (True/ False)</w:t>
      </w:r>
    </w:p>
    <w:p w:rsidR="004A2A66" w:rsidRPr="00B81E6C" w:rsidRDefault="004A2A66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Codes of ethics can reduce the likelihood of individual discretion; establish the tone of a company in the absence of guidance; be a consensus building tool for employees; and convey the values and beliefs that are important to a company.</w:t>
      </w:r>
      <w:r w:rsidR="00B81E6C" w:rsidRPr="00B81E6C">
        <w:rPr>
          <w:sz w:val="24"/>
          <w:szCs w:val="24"/>
        </w:rPr>
        <w:t xml:space="preserve"> (True/ False)</w:t>
      </w:r>
    </w:p>
    <w:p w:rsidR="004A2A66" w:rsidRPr="00B81E6C" w:rsidRDefault="004A2A66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lastRenderedPageBreak/>
        <w:t>Value chain analysis concerns the study of value-producing activities, stretching from basic raw materials to the final consumer of a product or service.</w:t>
      </w:r>
      <w:r w:rsidR="00B81E6C" w:rsidRPr="00B81E6C">
        <w:rPr>
          <w:sz w:val="24"/>
          <w:szCs w:val="24"/>
        </w:rPr>
        <w:t xml:space="preserve"> (True/ False)</w:t>
      </w:r>
    </w:p>
    <w:p w:rsidR="004A2A66" w:rsidRPr="00B81E6C" w:rsidRDefault="004A2A66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The valve chain is the set of activities that increase the value of an organization's product and services.</w:t>
      </w:r>
      <w:r w:rsidR="00B81E6C" w:rsidRPr="00B81E6C">
        <w:rPr>
          <w:sz w:val="24"/>
          <w:szCs w:val="24"/>
        </w:rPr>
        <w:t xml:space="preserve"> (True/ False)</w:t>
      </w:r>
    </w:p>
    <w:p w:rsidR="004A2A66" w:rsidRPr="00B81E6C" w:rsidRDefault="004A2A66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In deciding whether to sell a joint product or to process it further, any costs incurred prior to the split-off point are sunk costs and are, therefore, irrelevant costs.</w:t>
      </w:r>
      <w:r w:rsidR="00B81E6C" w:rsidRPr="00B81E6C">
        <w:rPr>
          <w:sz w:val="24"/>
          <w:szCs w:val="24"/>
        </w:rPr>
        <w:t xml:space="preserve"> (True/ False)</w:t>
      </w:r>
    </w:p>
    <w:p w:rsidR="004A2A66" w:rsidRPr="00B81E6C" w:rsidRDefault="004A2A66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Cost-volume-analysis is not typically used to determine the break-even point.</w:t>
      </w:r>
      <w:r w:rsidR="00B81E6C" w:rsidRPr="00B81E6C">
        <w:rPr>
          <w:sz w:val="24"/>
          <w:szCs w:val="24"/>
        </w:rPr>
        <w:t xml:space="preserve"> (True/ False)</w:t>
      </w:r>
    </w:p>
    <w:p w:rsidR="00EA6716" w:rsidRPr="00B81E6C" w:rsidRDefault="00EA6716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The Enterprise Resource Planning (ERP) systems integrate traditional accounting information with nonfinancial information; they also provide a comprehensive view of the organization; further, these systems evolved to address the short-comings of the traditional accounting systems.</w:t>
      </w:r>
      <w:r w:rsidR="00B81E6C" w:rsidRPr="00B81E6C">
        <w:rPr>
          <w:sz w:val="24"/>
          <w:szCs w:val="24"/>
        </w:rPr>
        <w:t xml:space="preserve"> (True/ False)</w:t>
      </w:r>
    </w:p>
    <w:p w:rsidR="00EA6716" w:rsidRPr="00B81E6C" w:rsidRDefault="00EA6716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Fixed costs, variable costs, and revenues are all included in profitability analysis?</w:t>
      </w:r>
      <w:r w:rsidR="00B81E6C" w:rsidRPr="00B81E6C">
        <w:rPr>
          <w:sz w:val="24"/>
          <w:szCs w:val="24"/>
        </w:rPr>
        <w:t xml:space="preserve"> (True/ False)</w:t>
      </w:r>
    </w:p>
    <w:p w:rsidR="00EA6716" w:rsidRPr="00B81E6C" w:rsidRDefault="00EA6716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A company that has only fixed cost has no operating leverage.</w:t>
      </w:r>
      <w:r w:rsidR="00B81E6C" w:rsidRPr="00B81E6C">
        <w:rPr>
          <w:sz w:val="24"/>
          <w:szCs w:val="24"/>
        </w:rPr>
        <w:t xml:space="preserve"> (True/ False)</w:t>
      </w:r>
    </w:p>
    <w:p w:rsidR="00EA6716" w:rsidRPr="00B81E6C" w:rsidRDefault="00EA6716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The theory of constraints states that every process has a bottleneck and production cannot take place faster than it is processed through the bottleneck.</w:t>
      </w:r>
      <w:r w:rsidR="008A09C0" w:rsidRPr="00B81E6C">
        <w:rPr>
          <w:sz w:val="24"/>
          <w:szCs w:val="24"/>
        </w:rPr>
        <w:t xml:space="preserve"> (True/ False)</w:t>
      </w:r>
    </w:p>
    <w:p w:rsidR="00EA6716" w:rsidRPr="00B81E6C" w:rsidRDefault="00EA6716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 xml:space="preserve">Contribution margin is the difference between total revenue and total variable </w:t>
      </w:r>
      <w:r w:rsidR="008A09C0" w:rsidRPr="00B81E6C">
        <w:rPr>
          <w:sz w:val="24"/>
          <w:szCs w:val="24"/>
        </w:rPr>
        <w:t>costs (True/ False)</w:t>
      </w:r>
    </w:p>
    <w:p w:rsidR="00EA6716" w:rsidRPr="00B81E6C" w:rsidRDefault="00EA6716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Programs established to help maintain an ethical business environment are called ethics programs.</w:t>
      </w:r>
      <w:r w:rsidR="008A09C0" w:rsidRPr="00B81E6C">
        <w:rPr>
          <w:sz w:val="24"/>
          <w:szCs w:val="24"/>
        </w:rPr>
        <w:t xml:space="preserve"> (True/ False)</w:t>
      </w:r>
    </w:p>
    <w:p w:rsidR="00EA6716" w:rsidRPr="00B81E6C" w:rsidRDefault="00EA6716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Sunk costs are the result of past decisions; therefore, they are always relevant to future decisions.</w:t>
      </w:r>
      <w:r w:rsidR="008A09C0" w:rsidRPr="00B81E6C">
        <w:rPr>
          <w:sz w:val="24"/>
          <w:szCs w:val="24"/>
        </w:rPr>
        <w:t xml:space="preserve"> (True/ False)</w:t>
      </w:r>
    </w:p>
    <w:p w:rsidR="00EA6716" w:rsidRPr="00B81E6C" w:rsidRDefault="00EA6716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Relevant costs are future costs that differ between competing decision alternatives.</w:t>
      </w:r>
      <w:r w:rsidR="008A09C0" w:rsidRPr="00B81E6C">
        <w:rPr>
          <w:sz w:val="24"/>
          <w:szCs w:val="24"/>
        </w:rPr>
        <w:t xml:space="preserve"> (True/ False)</w:t>
      </w:r>
    </w:p>
    <w:p w:rsidR="00EA6716" w:rsidRPr="00B81E6C" w:rsidRDefault="00EA6716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Managers should look to find a "cause-and-effect" relationship between overhead costs and related cost driver.</w:t>
      </w:r>
      <w:r w:rsidR="008A09C0" w:rsidRPr="00B81E6C">
        <w:rPr>
          <w:sz w:val="24"/>
          <w:szCs w:val="24"/>
        </w:rPr>
        <w:t xml:space="preserve"> (True/ False)</w:t>
      </w:r>
      <w:bookmarkStart w:id="0" w:name="_GoBack"/>
      <w:bookmarkEnd w:id="0"/>
    </w:p>
    <w:p w:rsidR="008A09C0" w:rsidRPr="00B81E6C" w:rsidRDefault="008A09C0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lastRenderedPageBreak/>
        <w:t>Qualitative data may be exemplified by product cost and net income, not customer satisfaction. (True/ False)</w:t>
      </w:r>
    </w:p>
    <w:p w:rsidR="008A09C0" w:rsidRPr="00B81E6C" w:rsidRDefault="008A09C0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Cost-volume-profit analysis is most useful for determining costs. (True/ False)</w:t>
      </w:r>
    </w:p>
    <w:p w:rsidR="008A09C0" w:rsidRPr="00B81E6C" w:rsidRDefault="008A09C0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Cost information does not influence marketing, finance, or production managers’ decisions. (True/ False)</w:t>
      </w:r>
    </w:p>
    <w:p w:rsidR="008A09C0" w:rsidRPr="00B81E6C" w:rsidRDefault="008A09C0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Over the past century, cost structures in the typical company have shifted significantly as a consequence of breakthroughs in technology, resulting in a major downward shift in direct labor as a percentage of total manufacturing costs. (True/ False)</w:t>
      </w:r>
    </w:p>
    <w:p w:rsidR="008A09C0" w:rsidRPr="00B81E6C" w:rsidRDefault="008A09C0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The break-even point for a company with multiple products cannot be determined using a unit contribution margin calculation since there are multiple products each of which has a different unit contribution margin. (True/ False)</w:t>
      </w:r>
    </w:p>
    <w:p w:rsidR="008A09C0" w:rsidRPr="00B81E6C" w:rsidRDefault="008A09C0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Overhead costs are typically indirect in nature; unrelated costs; and must be estimated to provide timely cost information. (True/ False)</w:t>
      </w:r>
    </w:p>
    <w:p w:rsidR="008A09C0" w:rsidRPr="00B81E6C" w:rsidRDefault="008A09C0" w:rsidP="00B81E6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81E6C">
        <w:rPr>
          <w:sz w:val="24"/>
          <w:szCs w:val="24"/>
        </w:rPr>
        <w:t>The wheels on an automobile are classified as a variable cost with respect to the volume of cars produced in an automobile assembly plant. (True/ False)</w:t>
      </w:r>
    </w:p>
    <w:p w:rsidR="008A09C0" w:rsidRPr="00B81E6C" w:rsidRDefault="008A09C0" w:rsidP="00B81E6C">
      <w:pPr>
        <w:spacing w:line="360" w:lineRule="auto"/>
        <w:rPr>
          <w:sz w:val="24"/>
          <w:szCs w:val="24"/>
        </w:rPr>
      </w:pPr>
    </w:p>
    <w:sectPr w:rsidR="008A09C0" w:rsidRPr="00B81E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0443A"/>
    <w:multiLevelType w:val="hybridMultilevel"/>
    <w:tmpl w:val="7A3A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CF"/>
    <w:rsid w:val="004A2A66"/>
    <w:rsid w:val="005D67AE"/>
    <w:rsid w:val="008A09C0"/>
    <w:rsid w:val="00B81E6C"/>
    <w:rsid w:val="00E410E1"/>
    <w:rsid w:val="00E520CF"/>
    <w:rsid w:val="00E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7F5E6"/>
  <w15:chartTrackingRefBased/>
  <w15:docId w15:val="{74EF1E01-D516-4F31-A87E-7026A410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jeanc mubenga belepe</dc:creator>
  <cp:keywords/>
  <dc:description/>
  <cp:lastModifiedBy>jeanc mubenga belepe</cp:lastModifiedBy>
  <cp:revision>1</cp:revision>
  <dcterms:created xsi:type="dcterms:W3CDTF">2016-09-23T15:44:00Z</dcterms:created>
  <dcterms:modified xsi:type="dcterms:W3CDTF">2016-09-23T16:39:00Z</dcterms:modified>
</cp:coreProperties>
</file>